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sz w:val="32"/>
          <w:szCs w:val="32"/>
        </w:rPr>
      </w:pPr>
      <w:bookmarkStart w:id="2" w:name="_GoBack"/>
      <w:bookmarkEnd w:id="2"/>
      <w:r>
        <w:rPr>
          <w:rFonts w:ascii="Times New Roman" w:hAnsi="Times New Roman" w:eastAsia="黑体" w:cs="Times New Roman"/>
          <w:sz w:val="32"/>
          <w:szCs w:val="32"/>
        </w:rPr>
        <w:t>附件4</w:t>
      </w:r>
    </w:p>
    <w:p>
      <w:pPr>
        <w:spacing w:line="400" w:lineRule="exact"/>
        <w:rPr>
          <w:rFonts w:ascii="Times New Roman" w:hAnsi="Times New Roman" w:eastAsia="仿宋_GB2312" w:cs="Times New Roman"/>
          <w:sz w:val="32"/>
          <w:szCs w:val="32"/>
        </w:rPr>
      </w:pPr>
    </w:p>
    <w:p>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4</w:t>
      </w:r>
      <w:r>
        <w:rPr>
          <w:rFonts w:ascii="Times New Roman" w:hAnsi="Times New Roman" w:eastAsia="方正小标宋简体" w:cs="Times New Roman"/>
          <w:color w:val="000000"/>
          <w:kern w:val="0"/>
          <w:sz w:val="44"/>
          <w:szCs w:val="44"/>
        </w:rPr>
        <w:t>年度教育部哲学社会科学研究重大课题攻关项目和高校思想政治理论课教师研究</w:t>
      </w:r>
    </w:p>
    <w:p>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p>
    <w:p>
      <w:pPr>
        <w:spacing w:line="400" w:lineRule="exact"/>
        <w:ind w:firstLine="640" w:firstLineChars="200"/>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——两类重大攻关项目首席专家（投标者）都必须是法人（高等学校）担保的高等学校具有正高级专业技术职称的有关人员，能够担负起课题研究实际组织和指导责任。</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——不可以，首席专家只能是一人。校内多家单位或多校联合投标，也只能由其中一人作为首席专家来进行投标。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sz w:val="32"/>
          <w:szCs w:val="32"/>
        </w:rPr>
        <w:t>子课题负责人本次只能参与1个课题投标，课题组成员最多参与2个课题投标</w:t>
      </w:r>
      <w:bookmarkEnd w:id="0"/>
      <w:r>
        <w:rPr>
          <w:rFonts w:ascii="Times New Roman" w:hAnsi="Times New Roman" w:eastAsia="仿宋_GB2312" w:cs="Times New Roman"/>
          <w:sz w:val="32"/>
          <w:szCs w:val="32"/>
        </w:rPr>
        <w:t>。首席专家在组建课题组时应严格把握相关要求，并对此负主要责任。</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基金重大项目、重大研究专项项目及其他国家级科研重大项目尚未完成者；</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日前未提出最终成果鉴定申请者。</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基金重大项目的首席专家能投标本次教育部的重大攻关项目吗？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pPr>
        <w:pStyle w:val="4"/>
        <w:keepNext w:val="0"/>
        <w:keepLines w:val="0"/>
        <w:pageBreakBefore w:val="0"/>
        <w:widowControl w:val="0"/>
        <w:tabs>
          <w:tab w:val="left" w:pos="1526"/>
        </w:tabs>
        <w:kinsoku/>
        <w:wordWrap/>
        <w:overflowPunct/>
        <w:topLinePunct w:val="0"/>
        <w:autoSpaceDE/>
        <w:autoSpaceDN/>
        <w:bidi w:val="0"/>
        <w:adjustRightInd w:val="0"/>
        <w:snapToGrid w:val="0"/>
        <w:spacing w:line="550" w:lineRule="exact"/>
        <w:ind w:firstLine="640"/>
        <w:textAlignment w:val="auto"/>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12.申报方式及材料报送要求是怎样的？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——本次项目投标通过网络平台在线申报。202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开始，各高校科研管理部门登录教育部社会科学司主页（www.moe.gov.cn/s78/A13/）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教育部人文社会科学研究管理平台</w:t>
      </w:r>
      <w:r>
        <w:rPr>
          <w:rFonts w:ascii="Times New Roman" w:hAnsi="Times New Roman" w:eastAsia="微软雅黑" w:cs="Times New Roman"/>
          <w:sz w:val="32"/>
          <w:szCs w:val="32"/>
        </w:rPr>
        <w:t>•</w:t>
      </w:r>
      <w:r>
        <w:rPr>
          <w:rFonts w:ascii="Times New Roman" w:hAnsi="Times New Roman" w:eastAsia="仿宋_GB2312" w:cs="Times New Roman"/>
          <w:sz w:val="32"/>
          <w:szCs w:val="32"/>
        </w:rPr>
        <w:t>申报系统</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（以下简称申报系统），在相应类别的项目申报模块在线填报投标项目基本信息，并分别上传签字盖章的PDF版本《投标评审书》（文件大小不超过20M）及附件材料（文件大小不超过80M）。</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24点截止网络申报，高校科研管理部门须在此之前对本校所投标项目的基本信息进行在线审核确认。</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专项重大课题攻关项目报送至高校社会科学管理咨询服务中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年项目评审程序怎样？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年度重大攻关项目继续实行网上通讯评审。</w:t>
      </w:r>
    </w:p>
    <w:sectPr>
      <w:footerReference r:id="rId3" w:type="default"/>
      <w:pgSz w:w="11906" w:h="16838"/>
      <w:pgMar w:top="1440" w:right="1588" w:bottom="1701" w:left="179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pPr>
                      <w:rPr>
                        <w:rFonts w:hint="eastAsia" w:ascii="宋体" w:hAnsi="宋体" w:eastAsia="宋体" w:cs="宋体"/>
                        <w:sz w:val="28"/>
                        <w:szCs w:val="28"/>
                      </w:rPr>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184F41FF"/>
    <w:rsid w:val="393F6677"/>
    <w:rsid w:val="48D14B40"/>
    <w:rsid w:val="5003670B"/>
    <w:rsid w:val="73AD19F1"/>
    <w:rsid w:val="75657C4D"/>
    <w:rsid w:val="EED9E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2"/>
    <w:qFormat/>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Char"/>
    <w:basedOn w:val="11"/>
    <w:link w:val="5"/>
    <w:semiHidden/>
    <w:qFormat/>
    <w:uiPriority w:val="99"/>
    <w:rPr>
      <w:sz w:val="18"/>
      <w:szCs w:val="18"/>
    </w:rPr>
  </w:style>
  <w:style w:type="character" w:customStyle="1" w:styleId="21">
    <w:name w:val="批注文字 Char"/>
    <w:basedOn w:val="11"/>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正文文本缩进 Char"/>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2022</Words>
  <Characters>2112</Characters>
  <Lines>15</Lines>
  <Paragraphs>4</Paragraphs>
  <TotalTime>1</TotalTime>
  <ScaleCrop>false</ScaleCrop>
  <LinksUpToDate>false</LinksUpToDate>
  <CharactersWithSpaces>2113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2023-06-27T09:28:00Z</dcterms:created>
  <dc:creator>haize zhang</dc:creator>
  <cp:lastModifiedBy>admin</cp:lastModifiedBy>
  <cp:lastPrinted>2024-08-05T15:24:00Z</cp:lastPrinted>
  <dcterms:modified xsi:type="dcterms:W3CDTF">2024-08-09T07:12:53Z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09212DC13F1C4BD19A83E254D6494611_13</vt:lpwstr>
  </property>
</Properties>
</file>