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华文仿宋" w:eastAsia="仿宋_GB2312" w:cs="华文仿宋"/>
          <w:b/>
          <w:bCs/>
          <w:sz w:val="32"/>
          <w:szCs w:val="32"/>
          <w:lang w:val="en-US" w:eastAsia="zh-CN"/>
        </w:rPr>
      </w:pPr>
      <w:r>
        <w:rPr>
          <w:rFonts w:hint="eastAsia" w:ascii="仿宋_GB2312" w:hAnsi="华文仿宋" w:eastAsia="仿宋_GB2312" w:cs="华文仿宋"/>
          <w:sz w:val="32"/>
          <w:szCs w:val="32"/>
          <w:lang w:val="en-US" w:eastAsia="zh-CN"/>
        </w:rPr>
        <w:t>附件：</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四川科技职业学院</w:t>
      </w:r>
      <w:r>
        <w:rPr>
          <w:rFonts w:hint="eastAsia" w:ascii="宋体" w:hAnsi="宋体" w:eastAsia="宋体" w:cs="宋体"/>
          <w:b/>
          <w:bCs/>
          <w:sz w:val="44"/>
          <w:szCs w:val="44"/>
          <w:lang w:val="en-US" w:eastAsia="zh-CN"/>
        </w:rPr>
        <w:t>2020年度校级科研</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立项课题一览表</w:t>
      </w:r>
    </w:p>
    <w:p>
      <w:pPr>
        <w:spacing w:line="360" w:lineRule="auto"/>
        <w:jc w:val="center"/>
        <w:rPr>
          <w:rFonts w:hint="eastAsia" w:ascii="宋体" w:hAnsi="宋体" w:eastAsia="宋体" w:cs="宋体"/>
          <w:b/>
          <w:bCs/>
          <w:sz w:val="21"/>
          <w:szCs w:val="21"/>
          <w:lang w:val="en-US" w:eastAsia="zh-CN"/>
        </w:rPr>
      </w:pPr>
    </w:p>
    <w:tbl>
      <w:tblPr>
        <w:tblStyle w:val="2"/>
        <w:tblW w:w="8013" w:type="dxa"/>
        <w:jc w:val="center"/>
        <w:shd w:val="clear" w:color="auto" w:fill="auto"/>
        <w:tblLayout w:type="fixed"/>
        <w:tblCellMar>
          <w:top w:w="0" w:type="dxa"/>
          <w:left w:w="0" w:type="dxa"/>
          <w:bottom w:w="0" w:type="dxa"/>
          <w:right w:w="0" w:type="dxa"/>
        </w:tblCellMar>
      </w:tblPr>
      <w:tblGrid>
        <w:gridCol w:w="1172"/>
        <w:gridCol w:w="610"/>
        <w:gridCol w:w="4981"/>
        <w:gridCol w:w="1250"/>
      </w:tblGrid>
      <w:tr>
        <w:tblPrEx>
          <w:shd w:val="clear" w:color="auto" w:fill="auto"/>
          <w:tblCellMar>
            <w:top w:w="0" w:type="dxa"/>
            <w:left w:w="0" w:type="dxa"/>
            <w:bottom w:w="0" w:type="dxa"/>
            <w:right w:w="0" w:type="dxa"/>
          </w:tblCellMar>
        </w:tblPrEx>
        <w:trPr>
          <w:trHeight w:val="454"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申报单位</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1"/>
                <w:szCs w:val="21"/>
                <w:u w:val="none"/>
                <w:lang w:val="en-US" w:eastAsia="zh-CN" w:bidi="ar"/>
              </w:rPr>
            </w:pPr>
            <w:r>
              <w:rPr>
                <w:rFonts w:hint="default" w:ascii="宋体" w:hAnsi="宋体" w:eastAsia="宋体" w:cs="宋体"/>
                <w:b/>
                <w:i w:val="0"/>
                <w:color w:val="000000"/>
                <w:kern w:val="0"/>
                <w:sz w:val="21"/>
                <w:szCs w:val="21"/>
                <w:u w:val="none"/>
                <w:lang w:val="en-US" w:eastAsia="zh-CN" w:bidi="ar"/>
              </w:rPr>
              <w:t>序号</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课题名称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负责人</w:t>
            </w:r>
          </w:p>
        </w:tc>
      </w:tr>
      <w:tr>
        <w:tblPrEx>
          <w:tblCellMar>
            <w:top w:w="0" w:type="dxa"/>
            <w:left w:w="0" w:type="dxa"/>
            <w:bottom w:w="0" w:type="dxa"/>
            <w:right w:w="0" w:type="dxa"/>
          </w:tblCellMar>
        </w:tblPrEx>
        <w:trPr>
          <w:trHeight w:val="510" w:hRule="atLeast"/>
          <w:jc w:val="center"/>
        </w:trPr>
        <w:tc>
          <w:tcPr>
            <w:tcW w:w="117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互联网+学院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高职院校学生技能竟赛管理机制研究——以四川科技职业学院为例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陈侠</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高职ICT类专业提质培优与学情现状及对策研究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陈玉冬</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UBL人培模式下高职《计算机网络技术》课程改革与实践</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苏绍培</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基于岗位实战的《通信线路设计实践教材》研发</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谢曙光</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“平台+岗位”理念下专业群建设教学管理机制研究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邱小波</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高职ICT类专业学分银行实践研究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淳彦</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高职软件技术专业课程思政研究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张炜</w:t>
            </w:r>
          </w:p>
        </w:tc>
      </w:tr>
      <w:tr>
        <w:tblPrEx>
          <w:tblCellMar>
            <w:top w:w="0" w:type="dxa"/>
            <w:left w:w="0" w:type="dxa"/>
            <w:bottom w:w="0" w:type="dxa"/>
            <w:right w:w="0" w:type="dxa"/>
          </w:tblCellMar>
        </w:tblPrEx>
        <w:trPr>
          <w:trHeight w:val="510" w:hRule="atLeast"/>
          <w:jc w:val="center"/>
        </w:trPr>
        <w:tc>
          <w:tcPr>
            <w:tcW w:w="1172"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新道云财经学院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管理会计工具在公司实际管理中的应用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陈柯霖</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税控大数据时代《纳税申报实务》课程创新改革</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黄敏</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人工智能时代下高职院校会计人员培养方式从财务会计向管理会计转型探究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杨璇</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智能财税环境中财务类课程教学改革探究-基于分析能力培养</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赵翔</w:t>
            </w:r>
          </w:p>
        </w:tc>
      </w:tr>
      <w:tr>
        <w:tblPrEx>
          <w:tblCellMar>
            <w:top w:w="0" w:type="dxa"/>
            <w:left w:w="0" w:type="dxa"/>
            <w:bottom w:w="0" w:type="dxa"/>
            <w:right w:w="0" w:type="dxa"/>
          </w:tblCellMar>
        </w:tblPrEx>
        <w:trPr>
          <w:trHeight w:val="510" w:hRule="atLeast"/>
          <w:jc w:val="center"/>
        </w:trPr>
        <w:tc>
          <w:tcPr>
            <w:tcW w:w="117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大湾商务航空旅游学院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文明礼仪教育与学生人文素质的培养研究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何瑾睿</w:t>
            </w:r>
          </w:p>
        </w:tc>
      </w:tr>
      <w:tr>
        <w:tblPrEx>
          <w:tblCellMar>
            <w:top w:w="0" w:type="dxa"/>
            <w:left w:w="0" w:type="dxa"/>
            <w:bottom w:w="0" w:type="dxa"/>
            <w:right w:w="0" w:type="dxa"/>
          </w:tblCellMar>
        </w:tblPrEx>
        <w:trPr>
          <w:trHeight w:val="510" w:hRule="atLeast"/>
          <w:jc w:val="center"/>
        </w:trPr>
        <w:tc>
          <w:tcPr>
            <w:tcW w:w="1172"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谷雨时代智慧建造学院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深水裸岩陡坡筑岛桩基施工控制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何静</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高职“双高计划”背景下土建类专业群建设研究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刘梦茹</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高职院校工程类课程项目化教学改革研究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蒲红莉</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“1+X”证书制度之建筑信息模型（BIM）研究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唐霄</w:t>
            </w:r>
          </w:p>
        </w:tc>
      </w:tr>
      <w:tr>
        <w:tblPrEx>
          <w:tblCellMar>
            <w:top w:w="0" w:type="dxa"/>
            <w:left w:w="0" w:type="dxa"/>
            <w:bottom w:w="0" w:type="dxa"/>
            <w:right w:w="0" w:type="dxa"/>
          </w:tblCellMar>
        </w:tblPrEx>
        <w:trPr>
          <w:trHeight w:val="510" w:hRule="atLeast"/>
          <w:jc w:val="center"/>
        </w:trPr>
        <w:tc>
          <w:tcPr>
            <w:tcW w:w="1172"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设计艺术学院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传统黑砂文化在《景观小品设计》课程思政教育中的融合与应用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陈雨萌</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中国传统家具在现代空间中的应用课程思政与探索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李蓉</w:t>
            </w:r>
          </w:p>
        </w:tc>
      </w:tr>
      <w:tr>
        <w:tblPrEx>
          <w:tblCellMar>
            <w:top w:w="0" w:type="dxa"/>
            <w:left w:w="0" w:type="dxa"/>
            <w:bottom w:w="0" w:type="dxa"/>
            <w:right w:w="0" w:type="dxa"/>
          </w:tblCellMar>
        </w:tblPrEx>
        <w:trPr>
          <w:trHeight w:val="510" w:hRule="atLeast"/>
          <w:jc w:val="center"/>
        </w:trPr>
        <w:tc>
          <w:tcPr>
            <w:tcW w:w="117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体育与健身学院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健康中国视野下体育院校健身人才培养路径研究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张婷</w:t>
            </w:r>
          </w:p>
        </w:tc>
      </w:tr>
      <w:tr>
        <w:tblPrEx>
          <w:tblCellMar>
            <w:top w:w="0" w:type="dxa"/>
            <w:left w:w="0" w:type="dxa"/>
            <w:bottom w:w="0" w:type="dxa"/>
            <w:right w:w="0" w:type="dxa"/>
          </w:tblCellMar>
        </w:tblPrEx>
        <w:trPr>
          <w:trHeight w:val="510" w:hRule="atLeast"/>
          <w:jc w:val="center"/>
        </w:trPr>
        <w:tc>
          <w:tcPr>
            <w:tcW w:w="1172"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通识教育学院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课程思政背景下高职院校爱国主义教育的实践研究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邓雨珠</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高职院校语文课程改革研讨</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冷莉</w:t>
            </w:r>
          </w:p>
        </w:tc>
      </w:tr>
      <w:tr>
        <w:tblPrEx>
          <w:tblCellMar>
            <w:top w:w="0" w:type="dxa"/>
            <w:left w:w="0" w:type="dxa"/>
            <w:bottom w:w="0" w:type="dxa"/>
            <w:right w:w="0" w:type="dxa"/>
          </w:tblCellMar>
        </w:tblPrEx>
        <w:trPr>
          <w:trHeight w:val="510" w:hRule="atLeast"/>
          <w:jc w:val="center"/>
        </w:trPr>
        <w:tc>
          <w:tcPr>
            <w:tcW w:w="1172" w:type="dxa"/>
            <w:vMerge w:val="continue"/>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基于中华传统文化创造性转化的高职院校文学教学方法研究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李田</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“课程思政”在《中国文学经典赏析》教学中的探究与实践</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南雪</w:t>
            </w:r>
          </w:p>
        </w:tc>
      </w:tr>
      <w:tr>
        <w:tblPrEx>
          <w:tblCellMar>
            <w:top w:w="0" w:type="dxa"/>
            <w:left w:w="0" w:type="dxa"/>
            <w:bottom w:w="0" w:type="dxa"/>
            <w:right w:w="0" w:type="dxa"/>
          </w:tblCellMar>
        </w:tblPrEx>
        <w:trPr>
          <w:trHeight w:val="510" w:hRule="atLeast"/>
          <w:jc w:val="center"/>
        </w:trPr>
        <w:tc>
          <w:tcPr>
            <w:tcW w:w="1172"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天府艺术与传媒学院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幼小教育课堂器乐教学理论与实践探索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郭丽欣</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基于STEAM 的传统手工美术园本课程开发</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蒋沁怡</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职业教育中的学前教育特色班</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梁书婷</w:t>
            </w:r>
          </w:p>
        </w:tc>
      </w:tr>
      <w:tr>
        <w:tblPrEx>
          <w:tblCellMar>
            <w:top w:w="0" w:type="dxa"/>
            <w:left w:w="0" w:type="dxa"/>
            <w:bottom w:w="0" w:type="dxa"/>
            <w:right w:w="0" w:type="dxa"/>
          </w:tblCellMar>
        </w:tblPrEx>
        <w:trPr>
          <w:trHeight w:val="510" w:hRule="atLeast"/>
          <w:jc w:val="center"/>
        </w:trPr>
        <w:tc>
          <w:tcPr>
            <w:tcW w:w="1172"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中德学院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无人机低空遥感监测平台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安鹏芳</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智控多自由度防疫消毒机器人设计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安鹏芳</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智能园艺灌溉系统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安鹏芳</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校企合作协同育人的新机制研究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辜彬</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基于物联网的数据监控平台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彭福国</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基于深度校企合作实验实训基地建设与管理创新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王涛</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《机械制图》课程结合网络平台的项目化教学探索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王希</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“立德树人”背景下城轨专业“课程思政”建设实践探索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周小双</w:t>
            </w:r>
          </w:p>
        </w:tc>
      </w:tr>
      <w:tr>
        <w:tblPrEx>
          <w:tblCellMar>
            <w:top w:w="0" w:type="dxa"/>
            <w:left w:w="0" w:type="dxa"/>
            <w:bottom w:w="0" w:type="dxa"/>
            <w:right w:w="0" w:type="dxa"/>
          </w:tblCellMar>
        </w:tblPrEx>
        <w:trPr>
          <w:trHeight w:val="510" w:hRule="atLeast"/>
          <w:jc w:val="center"/>
        </w:trPr>
        <w:tc>
          <w:tcPr>
            <w:tcW w:w="1172"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图书馆</w:t>
            </w:r>
          </w:p>
        </w:tc>
        <w:tc>
          <w:tcPr>
            <w:tcW w:w="6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坚持以人为本，提高民办高校图书馆服务创新能力</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林静如</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民办高校图书馆读者服务创新工作研究——阅读推广为例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欧根体</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民办高校图书馆嵌入式服务研究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钱彦君</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新时期高校图书馆文化建设研究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杨楠</w:t>
            </w:r>
          </w:p>
        </w:tc>
      </w:tr>
      <w:tr>
        <w:tblPrEx>
          <w:tblCellMar>
            <w:top w:w="0" w:type="dxa"/>
            <w:left w:w="0" w:type="dxa"/>
            <w:bottom w:w="0" w:type="dxa"/>
            <w:right w:w="0" w:type="dxa"/>
          </w:tblCellMar>
        </w:tblPrEx>
        <w:trPr>
          <w:trHeight w:val="510" w:hRule="atLeast"/>
          <w:jc w:val="center"/>
        </w:trPr>
        <w:tc>
          <w:tcPr>
            <w:tcW w:w="117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p>
        </w:tc>
        <w:tc>
          <w:tcPr>
            <w:tcW w:w="6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218" w:leftChars="104"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浅谈民办高校图书馆资源建设工作研究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张晓</w:t>
            </w:r>
          </w:p>
        </w:tc>
      </w:tr>
      <w:tr>
        <w:tblPrEx>
          <w:tblCellMar>
            <w:top w:w="0" w:type="dxa"/>
            <w:left w:w="0" w:type="dxa"/>
            <w:bottom w:w="0" w:type="dxa"/>
            <w:right w:w="0" w:type="dxa"/>
          </w:tblCellMar>
        </w:tblPrEx>
        <w:trPr>
          <w:trHeight w:val="510" w:hRule="atLeast"/>
          <w:jc w:val="center"/>
        </w:trPr>
        <w:tc>
          <w:tcPr>
            <w:tcW w:w="117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合计</w:t>
            </w:r>
          </w:p>
        </w:tc>
        <w:tc>
          <w:tcPr>
            <w:tcW w:w="6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240" w:lineRule="auto"/>
              <w:ind w:left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62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p>
        </w:tc>
      </w:tr>
    </w:tbl>
    <w:p>
      <w:pPr>
        <w:jc w:val="both"/>
        <w:rPr>
          <w:rFonts w:hint="eastAsia" w:ascii="宋体" w:hAnsi="宋体" w:eastAsia="宋体" w:cs="宋体"/>
          <w:sz w:val="44"/>
          <w:szCs w:val="5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6179F"/>
    <w:rsid w:val="040D20E8"/>
    <w:rsid w:val="0B7E2AEF"/>
    <w:rsid w:val="116D5F35"/>
    <w:rsid w:val="19C1012E"/>
    <w:rsid w:val="1F433637"/>
    <w:rsid w:val="2696179F"/>
    <w:rsid w:val="3A6C6532"/>
    <w:rsid w:val="3C010DD3"/>
    <w:rsid w:val="444E6440"/>
    <w:rsid w:val="7EC0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2020-12-23T07:01:00Z</dcterms:created>
  <dc:creator>--FXxxwWN--</dc:creator>
  <cp:lastModifiedBy>--FXxxwWN--</cp:lastModifiedBy>
  <cp:lastPrinted>2020-12-30T03:37:00Z</cp:lastPrinted>
  <dcterms:modified xsi:type="dcterms:W3CDTF">2020-12-31T02:11:33Z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